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C9" w:rsidRDefault="004B39C9" w:rsidP="00104639">
      <w:pPr>
        <w:jc w:val="center"/>
      </w:pPr>
      <w:r>
        <w:t xml:space="preserve">Connotation and Denotation:  How </w:t>
      </w:r>
      <w:r w:rsidR="00104639">
        <w:t>does Word Choice affect a Paragraph?</w:t>
      </w:r>
    </w:p>
    <w:p w:rsidR="004B39C9" w:rsidRDefault="004B39C9" w:rsidP="004B39C9">
      <w:r>
        <w:t>For each numbered set below, write the individual word under the column which best describes its connotation.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 xml:space="preserve"> Mansion, shack, abode, dwelling, residence, house, home, dump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Spinster, old maid, unmarried woman, maiden lady, career woman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Snooty, arrogant, vain, self-satisfied, proud, conceited, egotistical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Titter, giggle, chuckle, laugh, guffaw, roar, snicker, snigger, cackle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Plump, obese, fat, pudgy, burly, roly-poly, bulky, weighty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Tight, frugal, economical, thrifty, penny-pinching, saving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Clever, sly, cunning, shrewd, calculating, skillful, smooth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Sullen, withdrawn, silent, taciturn, glum, reticent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Concise, brief, economical, pointed, terse, compressed</w:t>
      </w:r>
    </w:p>
    <w:p w:rsidR="004B39C9" w:rsidRDefault="004B39C9" w:rsidP="004B39C9">
      <w:pPr>
        <w:pStyle w:val="ListParagraph"/>
        <w:numPr>
          <w:ilvl w:val="0"/>
          <w:numId w:val="1"/>
        </w:numPr>
      </w:pPr>
      <w:r>
        <w:t>Steal, burglarize, help oneself, appropriate, embezzle, purloin, filch, “borrow”</w:t>
      </w:r>
    </w:p>
    <w:p w:rsidR="00104639" w:rsidRDefault="00104639" w:rsidP="004B39C9">
      <w:pPr>
        <w:pStyle w:val="ListParagraph"/>
        <w:numPr>
          <w:ilvl w:val="0"/>
          <w:numId w:val="1"/>
        </w:numPr>
      </w:pPr>
    </w:p>
    <w:tbl>
      <w:tblPr>
        <w:tblStyle w:val="TableGrid"/>
        <w:tblW w:w="9687" w:type="dxa"/>
        <w:tblLook w:val="04A0"/>
      </w:tblPr>
      <w:tblGrid>
        <w:gridCol w:w="3229"/>
        <w:gridCol w:w="3229"/>
        <w:gridCol w:w="3229"/>
      </w:tblGrid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/>
          <w:p w:rsidR="004B39C9" w:rsidRDefault="004B39C9" w:rsidP="004B39C9">
            <w:pPr>
              <w:jc w:val="center"/>
            </w:pPr>
            <w:r>
              <w:t>Positives</w:t>
            </w:r>
          </w:p>
        </w:tc>
        <w:tc>
          <w:tcPr>
            <w:tcW w:w="3229" w:type="dxa"/>
          </w:tcPr>
          <w:p w:rsidR="004B39C9" w:rsidRDefault="004B39C9" w:rsidP="004B39C9"/>
          <w:p w:rsidR="004B39C9" w:rsidRDefault="004B39C9" w:rsidP="004B39C9">
            <w:pPr>
              <w:jc w:val="center"/>
            </w:pPr>
            <w:r>
              <w:t>Negatives</w:t>
            </w:r>
          </w:p>
        </w:tc>
        <w:tc>
          <w:tcPr>
            <w:tcW w:w="3229" w:type="dxa"/>
          </w:tcPr>
          <w:p w:rsidR="004B39C9" w:rsidRDefault="004B39C9" w:rsidP="004B39C9"/>
          <w:p w:rsidR="004B39C9" w:rsidRDefault="004B39C9" w:rsidP="004B39C9">
            <w:pPr>
              <w:jc w:val="center"/>
            </w:pPr>
            <w:r>
              <w:t>Neutral</w:t>
            </w:r>
          </w:p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1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2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3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38"/>
        </w:trPr>
        <w:tc>
          <w:tcPr>
            <w:tcW w:w="3229" w:type="dxa"/>
          </w:tcPr>
          <w:p w:rsidR="004B39C9" w:rsidRDefault="004B39C9" w:rsidP="004B39C9">
            <w:r>
              <w:t>4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5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6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7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8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9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  <w:tr w:rsidR="004B39C9" w:rsidTr="004B39C9">
        <w:trPr>
          <w:trHeight w:val="688"/>
        </w:trPr>
        <w:tc>
          <w:tcPr>
            <w:tcW w:w="3229" w:type="dxa"/>
          </w:tcPr>
          <w:p w:rsidR="004B39C9" w:rsidRDefault="004B39C9" w:rsidP="004B39C9">
            <w:r>
              <w:t>10</w:t>
            </w:r>
          </w:p>
        </w:tc>
        <w:tc>
          <w:tcPr>
            <w:tcW w:w="3229" w:type="dxa"/>
          </w:tcPr>
          <w:p w:rsidR="004B39C9" w:rsidRDefault="004B39C9" w:rsidP="004B39C9"/>
        </w:tc>
        <w:tc>
          <w:tcPr>
            <w:tcW w:w="3229" w:type="dxa"/>
          </w:tcPr>
          <w:p w:rsidR="004B39C9" w:rsidRDefault="004B39C9" w:rsidP="004B39C9"/>
        </w:tc>
      </w:tr>
    </w:tbl>
    <w:p w:rsidR="00104639" w:rsidRDefault="00104639" w:rsidP="00104639">
      <w:pPr>
        <w:jc w:val="center"/>
      </w:pPr>
    </w:p>
    <w:p w:rsidR="004B39C9" w:rsidRDefault="004B39C9" w:rsidP="00104639">
      <w:pPr>
        <w:jc w:val="center"/>
      </w:pPr>
      <w:r>
        <w:lastRenderedPageBreak/>
        <w:t xml:space="preserve">How </w:t>
      </w:r>
      <w:r w:rsidR="00104639">
        <w:t>does Word Choice Create</w:t>
      </w:r>
      <w:r>
        <w:t xml:space="preserve"> a Different Mood</w:t>
      </w:r>
      <w:r w:rsidR="00104639">
        <w:t>?</w:t>
      </w:r>
    </w:p>
    <w:p w:rsidR="004B39C9" w:rsidRDefault="004B39C9" w:rsidP="00104639">
      <w:pPr>
        <w:spacing w:line="240" w:lineRule="auto"/>
      </w:pPr>
      <w:r>
        <w:t xml:space="preserve">Directions:  Change the following underlined words to words that have the same denotation, but a different connotation to create a different mood in the paragraph.  Make sure your new mood stays consistent throughout the paragraph.  You may need to change other words to fit the context of the </w:t>
      </w:r>
      <w:r w:rsidR="00104639">
        <w:t>new mood.  Write your paragraph below the one that needs to be corrected.</w:t>
      </w:r>
    </w:p>
    <w:p w:rsidR="00104639" w:rsidRDefault="00104639" w:rsidP="004B39C9"/>
    <w:p w:rsidR="00104639" w:rsidRDefault="00104639" w:rsidP="00104639">
      <w:pPr>
        <w:spacing w:line="360" w:lineRule="auto"/>
        <w:ind w:firstLine="720"/>
      </w:pPr>
      <w:r>
        <w:t xml:space="preserve">Emily </w:t>
      </w:r>
      <w:r w:rsidRPr="00104639">
        <w:rPr>
          <w:u w:val="single"/>
        </w:rPr>
        <w:t>entered</w:t>
      </w:r>
      <w:r>
        <w:t xml:space="preserve"> the </w:t>
      </w:r>
      <w:r w:rsidRPr="00104639">
        <w:rPr>
          <w:u w:val="single"/>
        </w:rPr>
        <w:t>empty</w:t>
      </w:r>
      <w:r>
        <w:t xml:space="preserve"> room.  As she </w:t>
      </w:r>
      <w:r w:rsidRPr="00104639">
        <w:rPr>
          <w:u w:val="single"/>
        </w:rPr>
        <w:t>glanced</w:t>
      </w:r>
      <w:r>
        <w:t xml:space="preserve"> at the </w:t>
      </w:r>
      <w:r w:rsidRPr="00104639">
        <w:rPr>
          <w:u w:val="single"/>
        </w:rPr>
        <w:t>curtains</w:t>
      </w:r>
      <w:r>
        <w:t xml:space="preserve">, their </w:t>
      </w:r>
      <w:r w:rsidRPr="00104639">
        <w:rPr>
          <w:u w:val="single"/>
        </w:rPr>
        <w:t>red</w:t>
      </w:r>
      <w:r>
        <w:t xml:space="preserve"> color held her eye for a moment.  At first, she </w:t>
      </w:r>
      <w:r w:rsidRPr="00104639">
        <w:rPr>
          <w:u w:val="single"/>
        </w:rPr>
        <w:t>failed</w:t>
      </w:r>
      <w:r>
        <w:t xml:space="preserve"> to </w:t>
      </w:r>
      <w:r w:rsidRPr="00104639">
        <w:rPr>
          <w:u w:val="single"/>
        </w:rPr>
        <w:t>notice</w:t>
      </w:r>
      <w:r>
        <w:t xml:space="preserve"> the </w:t>
      </w:r>
      <w:r w:rsidRPr="00104639">
        <w:rPr>
          <w:u w:val="single"/>
        </w:rPr>
        <w:t>chair</w:t>
      </w:r>
      <w:r>
        <w:t xml:space="preserve"> between the two windows, but as she </w:t>
      </w:r>
      <w:r w:rsidRPr="00104639">
        <w:rPr>
          <w:u w:val="single"/>
        </w:rPr>
        <w:t>looked</w:t>
      </w:r>
      <w:r>
        <w:t xml:space="preserve"> down, she was </w:t>
      </w:r>
      <w:r w:rsidRPr="00104639">
        <w:rPr>
          <w:u w:val="single"/>
        </w:rPr>
        <w:t>surprised</w:t>
      </w:r>
      <w:r>
        <w:t xml:space="preserve"> to </w:t>
      </w:r>
      <w:r w:rsidRPr="00104639">
        <w:rPr>
          <w:u w:val="single"/>
        </w:rPr>
        <w:t>find</w:t>
      </w:r>
      <w:r>
        <w:t xml:space="preserve"> a </w:t>
      </w:r>
      <w:r w:rsidRPr="00104639">
        <w:rPr>
          <w:u w:val="single"/>
        </w:rPr>
        <w:t>coin</w:t>
      </w:r>
      <w:r>
        <w:t xml:space="preserve"> in the center of the </w:t>
      </w:r>
      <w:r w:rsidRPr="00104639">
        <w:rPr>
          <w:u w:val="single"/>
        </w:rPr>
        <w:t>plush</w:t>
      </w:r>
      <w:r>
        <w:t xml:space="preserve"> cushion.  The silver </w:t>
      </w:r>
      <w:r w:rsidRPr="00104639">
        <w:rPr>
          <w:u w:val="single"/>
        </w:rPr>
        <w:t>shined</w:t>
      </w:r>
      <w:r>
        <w:t xml:space="preserve"> from the </w:t>
      </w:r>
      <w:r w:rsidRPr="00104639">
        <w:rPr>
          <w:u w:val="single"/>
        </w:rPr>
        <w:t>dark blue</w:t>
      </w:r>
      <w:r>
        <w:t xml:space="preserve"> velvet.  Before she </w:t>
      </w:r>
      <w:r w:rsidRPr="00104639">
        <w:rPr>
          <w:u w:val="single"/>
        </w:rPr>
        <w:t>picked</w:t>
      </w:r>
      <w:r>
        <w:t xml:space="preserve"> it up, she looked around </w:t>
      </w:r>
      <w:r w:rsidRPr="00104639">
        <w:rPr>
          <w:u w:val="single"/>
        </w:rPr>
        <w:t>in hesitation</w:t>
      </w:r>
      <w:r>
        <w:t xml:space="preserve">.  Was somebody </w:t>
      </w:r>
      <w:r w:rsidRPr="00104639">
        <w:rPr>
          <w:u w:val="single"/>
        </w:rPr>
        <w:t>watching</w:t>
      </w:r>
      <w:r>
        <w:t xml:space="preserve">?  She wasn’t </w:t>
      </w:r>
      <w:r w:rsidRPr="00104639">
        <w:rPr>
          <w:u w:val="single"/>
        </w:rPr>
        <w:t>sure</w:t>
      </w:r>
      <w:r>
        <w:t xml:space="preserve">.  So, it should not have been a </w:t>
      </w:r>
      <w:r w:rsidRPr="00104639">
        <w:rPr>
          <w:u w:val="single"/>
        </w:rPr>
        <w:t>surprise</w:t>
      </w:r>
      <w:r>
        <w:t xml:space="preserve"> to her when, as she </w:t>
      </w:r>
      <w:r w:rsidRPr="00104639">
        <w:rPr>
          <w:u w:val="single"/>
        </w:rPr>
        <w:t>reached</w:t>
      </w:r>
      <w:r>
        <w:t xml:space="preserve"> for the </w:t>
      </w:r>
      <w:r w:rsidRPr="00104639">
        <w:rPr>
          <w:u w:val="single"/>
        </w:rPr>
        <w:t>coin</w:t>
      </w:r>
      <w:r>
        <w:t xml:space="preserve">, she heard a </w:t>
      </w:r>
      <w:r w:rsidRPr="00104639">
        <w:rPr>
          <w:u w:val="single"/>
        </w:rPr>
        <w:t xml:space="preserve">loud thud </w:t>
      </w:r>
      <w:r>
        <w:t>behind her.</w:t>
      </w:r>
    </w:p>
    <w:p w:rsidR="00104639" w:rsidRDefault="00104639" w:rsidP="00104639">
      <w:pPr>
        <w:spacing w:line="360" w:lineRule="auto"/>
      </w:pPr>
    </w:p>
    <w:p w:rsidR="00104639" w:rsidRPr="00104639" w:rsidRDefault="00104639" w:rsidP="00104639">
      <w:pPr>
        <w:spacing w:line="360" w:lineRule="auto"/>
      </w:pPr>
      <w:r>
        <w:t xml:space="preserve">Write your </w:t>
      </w:r>
      <w:r>
        <w:rPr>
          <w:i/>
        </w:rPr>
        <w:t>new</w:t>
      </w:r>
      <w:r>
        <w:t xml:space="preserve"> paragraph below…</w:t>
      </w: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</w:p>
    <w:p w:rsidR="00104639" w:rsidRDefault="00104639" w:rsidP="00104639">
      <w:pPr>
        <w:spacing w:line="360" w:lineRule="auto"/>
      </w:pPr>
      <w:r>
        <w:t>What mood are you trying to create?  __________________________________</w:t>
      </w:r>
    </w:p>
    <w:sectPr w:rsidR="00104639" w:rsidSect="004A2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429C"/>
    <w:multiLevelType w:val="hybridMultilevel"/>
    <w:tmpl w:val="8782E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B39C9"/>
    <w:rsid w:val="00104639"/>
    <w:rsid w:val="004A233C"/>
    <w:rsid w:val="004B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9C9"/>
    <w:pPr>
      <w:ind w:left="720"/>
      <w:contextualSpacing/>
    </w:pPr>
  </w:style>
  <w:style w:type="table" w:styleId="TableGrid">
    <w:name w:val="Table Grid"/>
    <w:basedOn w:val="TableNormal"/>
    <w:uiPriority w:val="59"/>
    <w:rsid w:val="004B3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32D907-E666-453C-8C91-26CF1FE1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2008-10-03T15:46:00Z</dcterms:created>
  <dcterms:modified xsi:type="dcterms:W3CDTF">2008-10-03T16:05:00Z</dcterms:modified>
</cp:coreProperties>
</file>